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E64A8" w14:textId="77777777" w:rsidR="007244D0" w:rsidRDefault="007244D0" w:rsidP="00C57991">
      <w:pPr>
        <w:jc w:val="center"/>
        <w:rPr>
          <w:b/>
        </w:rPr>
      </w:pPr>
      <w:r w:rsidRPr="007244D0">
        <w:rPr>
          <w:b/>
        </w:rPr>
        <w:t>VENTA DIRECTA DE SEMOVIENTES</w:t>
      </w:r>
    </w:p>
    <w:p w14:paraId="65C64429" w14:textId="77777777" w:rsidR="00E5623B" w:rsidRDefault="00E5623B" w:rsidP="00C57991">
      <w:pPr>
        <w:jc w:val="center"/>
        <w:rPr>
          <w:b/>
        </w:rPr>
      </w:pPr>
    </w:p>
    <w:p w14:paraId="0B21EB6E" w14:textId="18838C05" w:rsidR="00E5623B" w:rsidRDefault="00E5623B" w:rsidP="00E5623B">
      <w:pPr>
        <w:rPr>
          <w:b/>
        </w:rPr>
      </w:pPr>
      <w:r>
        <w:rPr>
          <w:b/>
        </w:rPr>
        <w:t>Base Legal</w:t>
      </w:r>
    </w:p>
    <w:p w14:paraId="02A6F5E8" w14:textId="319D8901" w:rsidR="00E5623B" w:rsidRPr="005C33EF" w:rsidRDefault="00E5623B" w:rsidP="005C33EF">
      <w:pPr>
        <w:jc w:val="both"/>
        <w:rPr>
          <w:bCs/>
        </w:rPr>
      </w:pPr>
      <w:r w:rsidRPr="005C33EF">
        <w:rPr>
          <w:bCs/>
        </w:rPr>
        <w:t>REGLAMENTO ADMINISTRACION Y CONTROL DE BIENES DEL SECTOR PUBLICO</w:t>
      </w:r>
    </w:p>
    <w:p w14:paraId="55613C0C" w14:textId="77777777" w:rsidR="00E5623B" w:rsidRPr="005C33EF" w:rsidRDefault="00E5623B" w:rsidP="005C33EF">
      <w:pPr>
        <w:jc w:val="both"/>
        <w:rPr>
          <w:bCs/>
        </w:rPr>
      </w:pPr>
      <w:r w:rsidRPr="005C33EF">
        <w:rPr>
          <w:bCs/>
        </w:rPr>
        <w:t>Sección II Venta directa de bienes muebles sin procedimiento de remate para las entidades, organismos y empresas del sector público que tengan personería jurídica, patrimonio propio y administración autónoma</w:t>
      </w:r>
    </w:p>
    <w:p w14:paraId="43E7B16C" w14:textId="635109E5" w:rsidR="00E5623B" w:rsidRPr="005C33EF" w:rsidRDefault="00E5623B" w:rsidP="005C33EF">
      <w:pPr>
        <w:jc w:val="both"/>
        <w:rPr>
          <w:bCs/>
        </w:rPr>
      </w:pPr>
      <w:r w:rsidRPr="005C33EF">
        <w:rPr>
          <w:bCs/>
        </w:rPr>
        <w:t xml:space="preserve"> Art. 127.- Procedencia.- Las entidades, organismos y empresas del sector público que tengan personería jurídica, patrimonio propio y administración autónoma podrán vender directamente, sin necesidad de agotar el procedimiento de remate previo, sus aeronaves, naves, buques, aparejos y otros bienes de similares características o que estén sujetos, por su naturaleza, a condiciones particulares de comercialización, para lo cual, la máxima autoridad de la entidad u organismo, o su delegado solicitará previamente un informe técnico en el que se determine si los bienes o inventarios son obsoletos, inservibles o se encuentran fuera de uso, que su operación y mantenimiento resultan antieconómicos para la entidad u organismo, y se justifique técnica y económicamente que el proceso de remate resultaría inconveniente. (…)</w:t>
      </w:r>
    </w:p>
    <w:p w14:paraId="65970890" w14:textId="77777777" w:rsidR="00E5623B" w:rsidRDefault="00E5623B" w:rsidP="00E5623B">
      <w:pPr>
        <w:rPr>
          <w:b/>
        </w:rPr>
      </w:pPr>
    </w:p>
    <w:p w14:paraId="4840C0DB" w14:textId="4AB50FB4" w:rsidR="00E5623B" w:rsidRPr="007244D0" w:rsidRDefault="00E5623B" w:rsidP="00C57991">
      <w:pPr>
        <w:jc w:val="center"/>
        <w:rPr>
          <w:b/>
        </w:rPr>
      </w:pPr>
      <w:r>
        <w:rPr>
          <w:b/>
        </w:rPr>
        <w:t>CONVOCATORIA</w:t>
      </w:r>
    </w:p>
    <w:p w14:paraId="06C87A58" w14:textId="77777777" w:rsidR="009424D1" w:rsidRDefault="009424D1" w:rsidP="00C57991">
      <w:pPr>
        <w:jc w:val="both"/>
      </w:pPr>
      <w:r>
        <w:t xml:space="preserve">La Universidad de Cuenca, a través de la Dirección Administrativa, tiene el agrado de invitarles a participar en el proceso de </w:t>
      </w:r>
      <w:r w:rsidRPr="00CA64F1">
        <w:rPr>
          <w:b/>
        </w:rPr>
        <w:t>VENTA DIRECTA DE SEMOVIENTES</w:t>
      </w:r>
      <w:r>
        <w:t>, en apego a la normativa vigente y en atención a las necesidades institucionales.</w:t>
      </w:r>
    </w:p>
    <w:p w14:paraId="540A3871" w14:textId="21553541" w:rsidR="00B92F5B" w:rsidRDefault="000B01D3" w:rsidP="00C57991">
      <w:pPr>
        <w:jc w:val="both"/>
      </w:pPr>
      <w:r>
        <w:t xml:space="preserve">Se encuentra disponible un lote de </w:t>
      </w:r>
      <w:r w:rsidR="00723AB5">
        <w:t xml:space="preserve">33 semovientes, cuyas características se detallan en </w:t>
      </w:r>
      <w:r>
        <w:t>el documento adjunto. Las personas interesadas deberán presentar su oferta económica por el lote completo, remitiéndola al correo electrónico</w:t>
      </w:r>
      <w:r w:rsidR="00B92F5B">
        <w:t xml:space="preserve"> </w:t>
      </w:r>
      <w:r w:rsidR="00BE624E" w:rsidRPr="00BE624E">
        <w:t>requerimientos.bienes</w:t>
      </w:r>
      <w:r w:rsidR="00B92F5B" w:rsidRPr="00BE624E">
        <w:t>@ucuenca.edu.ec,</w:t>
      </w:r>
      <w:r>
        <w:t xml:space="preserve"> hasta las 16h00 del</w:t>
      </w:r>
      <w:r w:rsidR="00AA252C">
        <w:t xml:space="preserve"> día</w:t>
      </w:r>
      <w:r>
        <w:t xml:space="preserve"> </w:t>
      </w:r>
      <w:r w:rsidR="00BE624E">
        <w:t>0</w:t>
      </w:r>
      <w:r w:rsidR="00AA252C">
        <w:t>6</w:t>
      </w:r>
      <w:r w:rsidR="00BE624E">
        <w:t xml:space="preserve"> de julio</w:t>
      </w:r>
      <w:r w:rsidR="00B92F5B">
        <w:t xml:space="preserve"> de 2026.</w:t>
      </w:r>
    </w:p>
    <w:p w14:paraId="272422EA" w14:textId="77777777" w:rsidR="000B01D3" w:rsidRDefault="000B01D3" w:rsidP="00C57991">
      <w:pPr>
        <w:jc w:val="both"/>
      </w:pPr>
      <w:r>
        <w:t xml:space="preserve"> No se aceptarán ofertas físicas ni aquellas enviadas fuera del plazo establecido.</w:t>
      </w:r>
    </w:p>
    <w:p w14:paraId="305C3902" w14:textId="10042C27" w:rsidR="000B01D3" w:rsidRDefault="000B01D3" w:rsidP="00C57991">
      <w:pPr>
        <w:jc w:val="both"/>
      </w:pPr>
      <w:r>
        <w:t xml:space="preserve">Quienes deseen realizar la </w:t>
      </w:r>
      <w:r w:rsidR="009424D1">
        <w:t xml:space="preserve">revisión </w:t>
      </w:r>
      <w:r>
        <w:t xml:space="preserve">física del lote podrán programar una visita a la Granja Experimental </w:t>
      </w:r>
      <w:r w:rsidR="00B92F5B">
        <w:t xml:space="preserve">de </w:t>
      </w:r>
      <w:r w:rsidR="00CA64F1">
        <w:t>Nero, ubicada</w:t>
      </w:r>
      <w:r>
        <w:t xml:space="preserve"> en </w:t>
      </w:r>
      <w:r w:rsidR="00B92F5B">
        <w:t>la parroquia Baños,</w:t>
      </w:r>
      <w:r>
        <w:t xml:space="preserve"> </w:t>
      </w:r>
      <w:r w:rsidR="00082548">
        <w:t xml:space="preserve">durante los </w:t>
      </w:r>
      <w:r w:rsidR="00CA64F1">
        <w:t xml:space="preserve">días </w:t>
      </w:r>
      <w:r w:rsidR="00AA252C">
        <w:t xml:space="preserve">01, 02 y 03 </w:t>
      </w:r>
      <w:r w:rsidR="00BE624E">
        <w:t>de julio</w:t>
      </w:r>
      <w:r w:rsidR="00082548">
        <w:t xml:space="preserve"> de 2026</w:t>
      </w:r>
      <w:r>
        <w:t>, en los horarios de 08h00 a 13h00 y de 15h00 a 17h00. Para la coordinación, pueden comunicarse con:</w:t>
      </w:r>
    </w:p>
    <w:p w14:paraId="5D03DEF0" w14:textId="77777777" w:rsidR="00082548" w:rsidRDefault="00082548" w:rsidP="00C57991">
      <w:pPr>
        <w:pStyle w:val="Prrafodelista"/>
        <w:numPr>
          <w:ilvl w:val="0"/>
          <w:numId w:val="1"/>
        </w:numPr>
        <w:jc w:val="both"/>
      </w:pPr>
      <w:r>
        <w:t xml:space="preserve">MVZ: Jaime Loja Pacho: </w:t>
      </w:r>
      <w:r w:rsidR="009424D1">
        <w:t>0990254334.</w:t>
      </w:r>
    </w:p>
    <w:p w14:paraId="788C7586" w14:textId="2E1B4D0B" w:rsidR="009424D1" w:rsidRDefault="009424D1" w:rsidP="00C57991">
      <w:pPr>
        <w:jc w:val="both"/>
      </w:pPr>
      <w:r>
        <w:t>Las ofertas serán evaluadas,</w:t>
      </w:r>
      <w:r w:rsidR="00AA252C">
        <w:t xml:space="preserve"> y</w:t>
      </w:r>
      <w:r>
        <w:t xml:space="preserve"> el lote se </w:t>
      </w:r>
      <w:r w:rsidR="00CA64F1">
        <w:t>adjudicará</w:t>
      </w:r>
      <w:r>
        <w:t xml:space="preserve"> a la propuesta </w:t>
      </w:r>
      <w:r w:rsidR="00BE624E">
        <w:t>más</w:t>
      </w:r>
      <w:r>
        <w:t xml:space="preserve"> conveniente para la Universidad de Cuenca, </w:t>
      </w:r>
      <w:r w:rsidR="00BE624E">
        <w:t>e</w:t>
      </w:r>
      <w:r>
        <w:t>n caso de no presentarse propuestas o de no ser estas favorables, se realizará una nueva invitación en un plazo de 48 horas.</w:t>
      </w:r>
    </w:p>
    <w:p w14:paraId="03B6E6B6" w14:textId="094CAE70" w:rsidR="009424D1" w:rsidRDefault="009424D1" w:rsidP="00C57991">
      <w:pPr>
        <w:jc w:val="both"/>
      </w:pPr>
      <w:r>
        <w:t>Los pagos deberán realizarse únicamente mediante DEPÓSITO O TRANSFERENCIA BANCARIA POR EL VALOR TOTAL OFERTADO</w:t>
      </w:r>
      <w:r w:rsidR="00BE624E">
        <w:t>, una vez generada la orden de pago</w:t>
      </w:r>
      <w:r>
        <w:t>, a la cuenta institucional de la Universidad de Cuenca, en un plazo máximo de 24 horas, después de la notificación de adjudicación.</w:t>
      </w:r>
    </w:p>
    <w:p w14:paraId="1ABD826D" w14:textId="77777777" w:rsidR="009424D1" w:rsidRDefault="009424D1" w:rsidP="00C57991">
      <w:pPr>
        <w:jc w:val="both"/>
      </w:pPr>
      <w:r>
        <w:t>No se aceptarán abonos o pagos parciales.</w:t>
      </w:r>
    </w:p>
    <w:p w14:paraId="73414CD0" w14:textId="0D56DDA8" w:rsidR="009424D1" w:rsidRDefault="009424D1" w:rsidP="00C57991">
      <w:pPr>
        <w:jc w:val="both"/>
      </w:pPr>
      <w:r>
        <w:lastRenderedPageBreak/>
        <w:t xml:space="preserve">Para cualquier aclaración adicional, comunicarse </w:t>
      </w:r>
      <w:r w:rsidRPr="00BE624E">
        <w:t xml:space="preserve">con </w:t>
      </w:r>
      <w:r w:rsidR="00BE624E" w:rsidRPr="00BE624E">
        <w:t>la funcionaria Johanna Pesántez al 074134520 Ext 2147</w:t>
      </w:r>
      <w:r w:rsidR="007730B9" w:rsidRPr="00BE624E">
        <w:t>.</w:t>
      </w:r>
    </w:p>
    <w:p w14:paraId="2B2CB0C3" w14:textId="77777777" w:rsidR="009424D1" w:rsidRDefault="009424D1" w:rsidP="00C57991">
      <w:pPr>
        <w:jc w:val="both"/>
      </w:pPr>
      <w:r>
        <w:t>La Universidad de Cuenca agradece su atención e interés en este proceso.</w:t>
      </w:r>
    </w:p>
    <w:p w14:paraId="6C860393" w14:textId="77777777" w:rsidR="00CA64F1" w:rsidRDefault="00CA64F1" w:rsidP="00C57991">
      <w:pPr>
        <w:jc w:val="both"/>
      </w:pPr>
    </w:p>
    <w:p w14:paraId="332B3648" w14:textId="77777777" w:rsidR="00AA252C" w:rsidRPr="00CA64F1" w:rsidRDefault="00AA252C" w:rsidP="00AA252C">
      <w:pPr>
        <w:jc w:val="both"/>
        <w:rPr>
          <w:b/>
        </w:rPr>
      </w:pPr>
      <w:r w:rsidRPr="00CA64F1">
        <w:rPr>
          <w:b/>
        </w:rPr>
        <w:t>VENTA DE SEMOVIENTES UCUENCA</w:t>
      </w:r>
    </w:p>
    <w:p w14:paraId="1BCE448C" w14:textId="77777777" w:rsidR="00AA252C" w:rsidRDefault="00AA252C" w:rsidP="00AA252C">
      <w:pPr>
        <w:jc w:val="both"/>
      </w:pPr>
      <w:r>
        <w:t>En atención a la necesidad institucional de efectuar la venta de semovientes provenientes de las granjas de la Universidad, se invita a los interesados a presentar las ofertas económicas por el siguiente lote de semovientes: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52"/>
        <w:gridCol w:w="896"/>
        <w:gridCol w:w="825"/>
        <w:gridCol w:w="994"/>
        <w:gridCol w:w="1154"/>
        <w:gridCol w:w="1429"/>
        <w:gridCol w:w="1838"/>
      </w:tblGrid>
      <w:tr w:rsidR="00AA252C" w:rsidRPr="004152FA" w14:paraId="3A1B3BA3" w14:textId="77777777" w:rsidTr="00AA252C">
        <w:trPr>
          <w:trHeight w:val="735"/>
        </w:trPr>
        <w:tc>
          <w:tcPr>
            <w:tcW w:w="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center"/>
            <w:hideMark/>
          </w:tcPr>
          <w:p w14:paraId="4F1AB15F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proofErr w:type="spellStart"/>
            <w:r w:rsidRPr="004152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N°</w:t>
            </w:r>
            <w:proofErr w:type="spellEnd"/>
            <w:r w:rsidRPr="004152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 xml:space="preserve">   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E136479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NÚMERO DE ARETE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902636D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CODIGOS DE ACTIVOS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BAD34E6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 xml:space="preserve">SEXO  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ED32F66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RAZA</w:t>
            </w:r>
          </w:p>
        </w:tc>
        <w:tc>
          <w:tcPr>
            <w:tcW w:w="6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6CE3FB6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FECHA DE NACIMIENTO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16EF2ED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ESTADO REPRODUCTIVO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86A1E5B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OBSERVACIONES / MOTIVO DE DESCARTE</w:t>
            </w:r>
          </w:p>
        </w:tc>
      </w:tr>
      <w:tr w:rsidR="00AA252C" w:rsidRPr="004152FA" w14:paraId="42DD995F" w14:textId="77777777" w:rsidTr="00AA252C">
        <w:trPr>
          <w:trHeight w:val="780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CBB27F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8B7EDD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441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8EBE21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41375792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20A34B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HEMBRA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573FF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HOLSTEIN FRIESIAN MESTIZA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DFF23A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6/5/2015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5C66D2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 xml:space="preserve">VACIA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178A0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LONGEVA</w:t>
            </w:r>
          </w:p>
        </w:tc>
      </w:tr>
      <w:tr w:rsidR="00AA252C" w:rsidRPr="004152FA" w14:paraId="702050EA" w14:textId="77777777" w:rsidTr="00AA252C">
        <w:trPr>
          <w:trHeight w:val="780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51A61B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5E366C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448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5A9430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41375791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F3F62B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HEMBRA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7857E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HOLSTEIN FRIESIAN MESTIZA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09239E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20/6/2015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A82D01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 xml:space="preserve">VACIA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35994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LONGEVA</w:t>
            </w:r>
          </w:p>
        </w:tc>
      </w:tr>
      <w:tr w:rsidR="00AA252C" w:rsidRPr="004152FA" w14:paraId="52FF541E" w14:textId="77777777" w:rsidTr="00AA252C">
        <w:trPr>
          <w:trHeight w:val="780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CD0C28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582AC8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461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6E02BC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41375749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6BDC75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HEMBRA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55F81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HOLSTEIN FRIESIAN MESTIZA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5D9A07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29/11/2015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EAC0ED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 xml:space="preserve">VACIA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841C0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LONGEVA</w:t>
            </w:r>
          </w:p>
        </w:tc>
      </w:tr>
      <w:tr w:rsidR="00AA252C" w:rsidRPr="004152FA" w14:paraId="6DB216EC" w14:textId="77777777" w:rsidTr="00AA252C">
        <w:trPr>
          <w:trHeight w:val="780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4AD5EC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FD7C19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472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8EC237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41375752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BDB0D7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HEMBRA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6017E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HOLSTEIN FRIESIAN MESTIZA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E4335C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25/5/2016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934289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 xml:space="preserve">VACIA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C7430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LONGEVA</w:t>
            </w:r>
          </w:p>
        </w:tc>
      </w:tr>
      <w:tr w:rsidR="00AA252C" w:rsidRPr="004152FA" w14:paraId="1B83A8C3" w14:textId="77777777" w:rsidTr="00AA252C">
        <w:trPr>
          <w:trHeight w:val="780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26527E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37A83B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481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3DADF5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41375782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4777A2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HEMBRA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53D59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HOLSTEIN FRIESIAN MESTIZA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CF3B5A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28/4/2017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24B220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 xml:space="preserve">VACIA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26BF0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LONGEVA</w:t>
            </w:r>
          </w:p>
        </w:tc>
      </w:tr>
      <w:tr w:rsidR="00AA252C" w:rsidRPr="004152FA" w14:paraId="6975A4B7" w14:textId="77777777" w:rsidTr="00AA252C">
        <w:trPr>
          <w:trHeight w:val="780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EDFAC3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B9CDF9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483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1FC011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41375746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183A9F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HEMBRA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8DB5B7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HOLSTEIN FRIESIAN MESTIZA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80D9B0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13/5/2017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2C1538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 xml:space="preserve">VACIA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36EED8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MASTITIS CRONICA</w:t>
            </w:r>
          </w:p>
        </w:tc>
      </w:tr>
      <w:tr w:rsidR="00AA252C" w:rsidRPr="004152FA" w14:paraId="6DD21C65" w14:textId="77777777" w:rsidTr="00AA252C">
        <w:trPr>
          <w:trHeight w:val="780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3CEEEC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A6C9E5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484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9C4131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41375786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7DB6F7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HEMBRA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0E41E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HOLSTEIN FRIESIAN MESTIZA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9C2A31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19/5/2017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0B64BB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 xml:space="preserve">VACIA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425FD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INFERTILIAD</w:t>
            </w:r>
          </w:p>
        </w:tc>
      </w:tr>
      <w:tr w:rsidR="00AA252C" w:rsidRPr="004152FA" w14:paraId="7CFA0435" w14:textId="77777777" w:rsidTr="00AA252C">
        <w:trPr>
          <w:trHeight w:val="1290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984574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AD493B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514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DF5151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41375795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3F9E6A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HEMBRA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D2A71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C"/>
              </w:rPr>
              <w:t>F1 (HOLSTEIN FRIESIAN X BROWN SWISS)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41F409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2/6/2018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3BE5F2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 xml:space="preserve">VACIA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F1453E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INFERTILIAD</w:t>
            </w:r>
          </w:p>
        </w:tc>
      </w:tr>
      <w:tr w:rsidR="00AA252C" w:rsidRPr="004152FA" w14:paraId="3558AF89" w14:textId="77777777" w:rsidTr="00AA252C">
        <w:trPr>
          <w:trHeight w:val="780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80574D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A1DAB2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520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4FC192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41375758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C1CEE4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HEMBRA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AB3EE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HOLSTEIN FRIESIAN MESTIZA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4586A8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2/8/2018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4BA2AA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 xml:space="preserve">VACIA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C201D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INFERTILIAD</w:t>
            </w:r>
          </w:p>
        </w:tc>
      </w:tr>
      <w:tr w:rsidR="00AA252C" w:rsidRPr="004152FA" w14:paraId="0747A47D" w14:textId="77777777" w:rsidTr="00AA252C">
        <w:trPr>
          <w:trHeight w:val="780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52DAAF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9C4317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524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C6A931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41375794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557C7D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HEMBRA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5B062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HOLSTEIN FRIESIAN MESTIZA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9C8BCC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11/9/2018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ABF609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 xml:space="preserve">VACIA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AAACE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INFERTILIAD</w:t>
            </w:r>
          </w:p>
        </w:tc>
      </w:tr>
      <w:tr w:rsidR="00AA252C" w:rsidRPr="004152FA" w14:paraId="3A7F8A3A" w14:textId="77777777" w:rsidTr="00AA252C">
        <w:trPr>
          <w:trHeight w:val="780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7E086E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11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164692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530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9E0404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41375755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0CD10A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HEMBRA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C4054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HOLSTEIN FRIESIAN MESTIZA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FCAC3C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20/10/2018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684BD8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 xml:space="preserve">VACIA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27356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COJERA CRONICA</w:t>
            </w:r>
          </w:p>
        </w:tc>
      </w:tr>
      <w:tr w:rsidR="00AA252C" w:rsidRPr="004152FA" w14:paraId="5378B916" w14:textId="77777777" w:rsidTr="00AA252C">
        <w:trPr>
          <w:trHeight w:val="780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E6A0B2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12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AFAD66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539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9BE8A4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41375745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389319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HEMBRA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016C6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HOLSTEIN FRIESIAN MESTIZA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26966D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8/4/2019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65AE09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 xml:space="preserve">VACIA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27252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CEGUERA</w:t>
            </w:r>
          </w:p>
        </w:tc>
      </w:tr>
      <w:tr w:rsidR="00AA252C" w:rsidRPr="004152FA" w14:paraId="05628E08" w14:textId="77777777" w:rsidTr="00AA252C">
        <w:trPr>
          <w:trHeight w:val="780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61603A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lastRenderedPageBreak/>
              <w:t>13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B565BE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552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0CE73D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41375760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0FF85B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HEMBRA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7BC29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HOLSTEIN FRIESIAN MESTIZA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BA4989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1/1/2020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A3E20B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 xml:space="preserve">VACIA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3683B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INFERTILIAD</w:t>
            </w:r>
          </w:p>
        </w:tc>
      </w:tr>
      <w:tr w:rsidR="00AA252C" w:rsidRPr="004152FA" w14:paraId="1CF19E74" w14:textId="77777777" w:rsidTr="00AA252C">
        <w:trPr>
          <w:trHeight w:val="780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EF8048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14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19068C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554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1D1223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41375796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4D8422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HEMBRA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2E7C4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HOLSTEIN FRIESIAN MESTIZA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1214C2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9/1/2020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B3260D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 xml:space="preserve">VACIA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796D0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INFERTILIAD</w:t>
            </w:r>
          </w:p>
        </w:tc>
      </w:tr>
      <w:tr w:rsidR="00AA252C" w:rsidRPr="004152FA" w14:paraId="15872AB3" w14:textId="77777777" w:rsidTr="00AA252C">
        <w:trPr>
          <w:trHeight w:val="780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588966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9C1646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557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0F5DF5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41375743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947AD1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HEMBRA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84C3C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HOLSTEIN FRIESIAN MESTIZA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D18F5D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22/2/2020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75961C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 xml:space="preserve">VACIA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C9A46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MASTITIS CRONICA</w:t>
            </w:r>
          </w:p>
        </w:tc>
      </w:tr>
      <w:tr w:rsidR="00AA252C" w:rsidRPr="004152FA" w14:paraId="58E390CB" w14:textId="77777777" w:rsidTr="00AA252C">
        <w:trPr>
          <w:trHeight w:val="780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7DE281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16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6758A9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562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C13784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41375741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7BA0EB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HEMBRA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9024F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HOLSTEIN FRIESIAN MESTIZA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3A4740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26/4/2020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CC1EB8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 xml:space="preserve">VACIA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342B9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PATOLOGIA CARDIACA</w:t>
            </w:r>
          </w:p>
        </w:tc>
      </w:tr>
      <w:tr w:rsidR="00AA252C" w:rsidRPr="004152FA" w14:paraId="366B4362" w14:textId="77777777" w:rsidTr="00AA252C">
        <w:trPr>
          <w:trHeight w:val="780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369091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17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54D5D5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565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9C06F9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41375747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C459F2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HEMBRA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B6A6F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HOLSTEIN FRIESIAN MESTIZA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EF1625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22/5/2020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31398B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 xml:space="preserve">VACIA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797ADE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INFERTILIAD/ABORTO</w:t>
            </w:r>
          </w:p>
        </w:tc>
      </w:tr>
      <w:tr w:rsidR="00AA252C" w:rsidRPr="004152FA" w14:paraId="516B2953" w14:textId="77777777" w:rsidTr="00AA252C">
        <w:trPr>
          <w:trHeight w:val="780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04CAF0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18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EA25D6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567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BA7BFA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41375790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32FBC4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HEMBRA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14ECB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HOLSTEIN FRIESIAN MESTIZA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688B40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30/5/2020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B2F75B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 xml:space="preserve">VACIA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8477B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INFERTILIAD</w:t>
            </w:r>
          </w:p>
        </w:tc>
      </w:tr>
      <w:tr w:rsidR="00AA252C" w:rsidRPr="004152FA" w14:paraId="08AF756B" w14:textId="77777777" w:rsidTr="00AA252C">
        <w:trPr>
          <w:trHeight w:val="780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1D47B8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19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552D44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574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B67839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41375797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2EF979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HEMBRA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57DD5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HOLSTEIN FRIESIAN MESTIZA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593D5A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23/7/2020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9391F8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 xml:space="preserve">VACIA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39CB4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INFERTILIAD</w:t>
            </w:r>
          </w:p>
        </w:tc>
      </w:tr>
      <w:tr w:rsidR="00AA252C" w:rsidRPr="004152FA" w14:paraId="4FF62A68" w14:textId="77777777" w:rsidTr="00AA252C">
        <w:trPr>
          <w:trHeight w:val="1290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383D0C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8AD185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591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94C532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41375990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5DB586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HEMBRA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9D5E2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C"/>
              </w:rPr>
              <w:t>F1 (HOLSTEIN FRIESIAN X BROWN SWISS)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5F10D9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22/1/2021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163530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 xml:space="preserve">VACIA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362E7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MASTITIS CRONICA</w:t>
            </w:r>
          </w:p>
        </w:tc>
      </w:tr>
      <w:tr w:rsidR="00AA252C" w:rsidRPr="004152FA" w14:paraId="0CACCC99" w14:textId="77777777" w:rsidTr="00AA252C">
        <w:trPr>
          <w:trHeight w:val="1290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C5C69A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21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60CE3A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593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D4371A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41376026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52A47B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HEMBRA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CD9D2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HOLSTEIN FRIESIAN MESTIZA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BD5701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19/3/2021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BFBC2C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VACIA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2B2A9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INFERTILIDAD QUISTE LUTEAL PERSISTENTE</w:t>
            </w:r>
          </w:p>
        </w:tc>
      </w:tr>
      <w:tr w:rsidR="00AA252C" w:rsidRPr="004152FA" w14:paraId="3DB14ED9" w14:textId="77777777" w:rsidTr="00AA252C">
        <w:trPr>
          <w:trHeight w:val="780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31BCD5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22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261A81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594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D3D2FA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41376027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51B46E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HEMBRA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3EAA7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HOLSTEIN FRIESIAN MESTIZA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CDEAE7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20/3/2021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B9586A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 xml:space="preserve">VACIA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1B2B3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CEGUERA</w:t>
            </w:r>
          </w:p>
        </w:tc>
      </w:tr>
      <w:tr w:rsidR="00AA252C" w:rsidRPr="004152FA" w14:paraId="6C751834" w14:textId="77777777" w:rsidTr="00AA252C">
        <w:trPr>
          <w:trHeight w:val="780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2AC228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23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6764E1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616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95D83E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41376035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958775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HEMBRA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A718A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HOLSTEIN FRIESIAN MESTIZA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629366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18/7/2022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BD88D8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 xml:space="preserve">VACIA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7A9AD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PATOLOGIA CARDIACA</w:t>
            </w:r>
          </w:p>
        </w:tc>
      </w:tr>
      <w:tr w:rsidR="00AA252C" w:rsidRPr="004152FA" w14:paraId="34BE9798" w14:textId="77777777" w:rsidTr="00AA252C">
        <w:trPr>
          <w:trHeight w:val="1290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2E723B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24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E13EA4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623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2CE10F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41375988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C2E13A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HEMBRA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753AD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HOLSTEIN FRIESIAN MESTIZA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61D302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19/10/2022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E8F8A6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 xml:space="preserve">VACIA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7DB23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INFERTILIDAD QUISTE LUTEAL PERSISTENTE</w:t>
            </w:r>
          </w:p>
        </w:tc>
      </w:tr>
      <w:tr w:rsidR="00AA252C" w:rsidRPr="004152FA" w14:paraId="486B53C0" w14:textId="77777777" w:rsidTr="00AA252C">
        <w:trPr>
          <w:trHeight w:val="1035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CA7FCF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25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95D6A9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627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58B62F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41375989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520A07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HEMBRA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7B064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HOLSTEIN FRIESIAN MESTIZA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16E438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20/1/2023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3DDD70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VACIA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4C1CB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PATOLOGIA REPRODUCTIVA</w:t>
            </w:r>
          </w:p>
        </w:tc>
      </w:tr>
      <w:tr w:rsidR="00AA252C" w:rsidRPr="004152FA" w14:paraId="62795E38" w14:textId="77777777" w:rsidTr="00AA252C">
        <w:trPr>
          <w:trHeight w:val="1035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78BFC5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26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61CC4C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629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E75061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41376037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03921A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HEMBRA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8A265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HOLSTEIN FRIESIAN MESTIZA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4AEA51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30/1/2023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0BE5F1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VACIA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11117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PATOLOGIA REPRODUCTIVA</w:t>
            </w:r>
          </w:p>
        </w:tc>
      </w:tr>
      <w:tr w:rsidR="00AA252C" w:rsidRPr="004152FA" w14:paraId="7163A386" w14:textId="77777777" w:rsidTr="00AA252C">
        <w:trPr>
          <w:trHeight w:val="1290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207364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lastRenderedPageBreak/>
              <w:t>27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F7B67F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630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20E095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41376038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5481AF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HEMBRA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FC9F9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HOLSTEIN FRIESIAN MESTIZA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F44687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30/1/2023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427731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 xml:space="preserve">VACIA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37DF3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INFERTILIDAD QUISTE LUTEAL PERSISTENTE</w:t>
            </w:r>
          </w:p>
        </w:tc>
      </w:tr>
      <w:tr w:rsidR="00AA252C" w:rsidRPr="004152FA" w14:paraId="5796C951" w14:textId="77777777" w:rsidTr="00AA252C">
        <w:trPr>
          <w:trHeight w:val="1035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853A20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28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13AD94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647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F6B2F9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41376003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3CDABD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HEMBRA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A06E29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HOLSTEIN FRIESIAN MESTIZA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AEEB25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18/11/2023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7FB286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VACIA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08E7A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PATOLOGIA REPRODUCTIVA</w:t>
            </w:r>
          </w:p>
        </w:tc>
      </w:tr>
      <w:tr w:rsidR="00AA252C" w:rsidRPr="004152FA" w14:paraId="09BC5559" w14:textId="77777777" w:rsidTr="00AA252C">
        <w:trPr>
          <w:trHeight w:val="1035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B610F3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29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B52307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650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0D9AD5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41376004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F9CEAC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HEMBRA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A6889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HOLSTEIN FRIESIAN MESTIZA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09379F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11/12/2023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A79F4F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VACIA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77DA7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PATOLOGIA REPRODUCTIVA</w:t>
            </w:r>
          </w:p>
        </w:tc>
      </w:tr>
      <w:tr w:rsidR="00AA252C" w:rsidRPr="004152FA" w14:paraId="7934C4F8" w14:textId="77777777" w:rsidTr="00AA252C">
        <w:trPr>
          <w:trHeight w:val="1545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22FD8B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30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657889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651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CE2511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41376005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70DC6A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HEMBRA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47CD0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HOLSTEIN FRIESIAN MESTIZA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F51B25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16/12/2023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1F1D48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VACIA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30789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CARACTERISTICAS GENETICAS LIMITANTES</w:t>
            </w:r>
          </w:p>
        </w:tc>
      </w:tr>
      <w:tr w:rsidR="00AA252C" w:rsidRPr="004152FA" w14:paraId="521C424E" w14:textId="77777777" w:rsidTr="00AA252C">
        <w:trPr>
          <w:trHeight w:val="1545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7552C1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31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F4AF46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655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F4DF55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41375961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287D9F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HEMBRA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80A04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HOLSTEIN FRIESIAN MESTIZA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54F957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1/5/2024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EE8029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 xml:space="preserve">VACIA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75A9E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CARACTERISTICAS GENETICAS LIMITANTES</w:t>
            </w:r>
          </w:p>
        </w:tc>
      </w:tr>
      <w:tr w:rsidR="00AA252C" w:rsidRPr="004152FA" w14:paraId="732524FC" w14:textId="77777777" w:rsidTr="00AA252C">
        <w:trPr>
          <w:trHeight w:val="1545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287B30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32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0A938A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657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CAEA54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41375962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8C6026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HEMBRA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15E28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HOLSTEIN FRIESIAN MESTIZA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9601E5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6/5/2024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D36E1B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 xml:space="preserve">VACIA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33D954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CARACTERISTICAS GENETICAS LIMITANTES</w:t>
            </w:r>
          </w:p>
        </w:tc>
      </w:tr>
      <w:tr w:rsidR="00AA252C" w:rsidRPr="004152FA" w14:paraId="58F346E2" w14:textId="77777777" w:rsidTr="00AA252C">
        <w:trPr>
          <w:trHeight w:val="1545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08BD99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33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5E7FB5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664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56169A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41375940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ADCF3D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HEMBRA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420F7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HOLSTEIN FRIESIAN MESTIZA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A17A5A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29/10/2024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DF8145" w14:textId="77777777" w:rsidR="00AA252C" w:rsidRPr="004152FA" w:rsidRDefault="00AA252C" w:rsidP="00E87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 xml:space="preserve">VACIA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F2536" w14:textId="77777777" w:rsidR="00AA252C" w:rsidRPr="004152FA" w:rsidRDefault="00AA252C" w:rsidP="00E872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4152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CARACTERISTICAS GENETICAS LIMITANTES</w:t>
            </w:r>
          </w:p>
        </w:tc>
      </w:tr>
    </w:tbl>
    <w:p w14:paraId="07F323C5" w14:textId="77777777" w:rsidR="00AA252C" w:rsidRDefault="00AA252C" w:rsidP="00AA252C">
      <w:pPr>
        <w:jc w:val="both"/>
      </w:pPr>
    </w:p>
    <w:p w14:paraId="15B003FA" w14:textId="77777777" w:rsidR="00AA252C" w:rsidRDefault="00AA252C" w:rsidP="00AA252C">
      <w:pPr>
        <w:jc w:val="both"/>
      </w:pPr>
      <w:r w:rsidRPr="007730B9">
        <w:rPr>
          <w:b/>
        </w:rPr>
        <w:t>Fuente:</w:t>
      </w:r>
      <w:r>
        <w:t xml:space="preserve"> Informe presentado por los Dres. Manuel Soria, Jorge Dutan, Gonzalo Castro y MVZ. Jaime Loja.</w:t>
      </w:r>
    </w:p>
    <w:p w14:paraId="1C954545" w14:textId="77777777" w:rsidR="00AA252C" w:rsidRDefault="00AA252C" w:rsidP="00AA252C">
      <w:pPr>
        <w:jc w:val="both"/>
      </w:pPr>
    </w:p>
    <w:p w14:paraId="258F2B6E" w14:textId="77777777" w:rsidR="00AA252C" w:rsidRDefault="00AA252C" w:rsidP="00AA252C"/>
    <w:p w14:paraId="6C441D54" w14:textId="77777777" w:rsidR="00CA64F1" w:rsidRDefault="00CA64F1" w:rsidP="00C57991">
      <w:pPr>
        <w:jc w:val="both"/>
      </w:pPr>
    </w:p>
    <w:p w14:paraId="0C261455" w14:textId="77777777" w:rsidR="00CA64F1" w:rsidRDefault="00CA64F1" w:rsidP="00C57991">
      <w:pPr>
        <w:jc w:val="both"/>
      </w:pPr>
    </w:p>
    <w:p w14:paraId="2BE6BB40" w14:textId="77777777" w:rsidR="00CA64F1" w:rsidRDefault="00CA64F1" w:rsidP="00C57991">
      <w:pPr>
        <w:jc w:val="both"/>
      </w:pPr>
    </w:p>
    <w:p w14:paraId="4DAA4CD5" w14:textId="77777777" w:rsidR="00CA64F1" w:rsidRDefault="00CA64F1" w:rsidP="00C57991">
      <w:pPr>
        <w:jc w:val="both"/>
      </w:pPr>
    </w:p>
    <w:p w14:paraId="19526544" w14:textId="77777777" w:rsidR="00CA64F1" w:rsidRDefault="00CA64F1" w:rsidP="00C57991">
      <w:pPr>
        <w:jc w:val="both"/>
      </w:pPr>
    </w:p>
    <w:p w14:paraId="0903AC09" w14:textId="77777777" w:rsidR="00CA64F1" w:rsidRDefault="00CA64F1" w:rsidP="00C57991">
      <w:pPr>
        <w:jc w:val="both"/>
      </w:pPr>
    </w:p>
    <w:p w14:paraId="6CEB8FF0" w14:textId="77777777" w:rsidR="00CA64F1" w:rsidRDefault="00CA64F1" w:rsidP="00C57991">
      <w:pPr>
        <w:jc w:val="both"/>
      </w:pPr>
    </w:p>
    <w:p w14:paraId="23FDCCA5" w14:textId="77777777" w:rsidR="00CA64F1" w:rsidRDefault="00CA64F1" w:rsidP="00C57991">
      <w:pPr>
        <w:jc w:val="both"/>
      </w:pPr>
    </w:p>
    <w:p w14:paraId="5AA0A37E" w14:textId="77777777" w:rsidR="00CA64F1" w:rsidRDefault="00CA64F1" w:rsidP="00C57991">
      <w:pPr>
        <w:jc w:val="both"/>
      </w:pPr>
    </w:p>
    <w:p w14:paraId="5FACF289" w14:textId="77777777" w:rsidR="00CA64F1" w:rsidRDefault="00CA64F1" w:rsidP="00C57991">
      <w:pPr>
        <w:jc w:val="both"/>
      </w:pPr>
    </w:p>
    <w:sectPr w:rsidR="00CA64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374BA"/>
    <w:multiLevelType w:val="hybridMultilevel"/>
    <w:tmpl w:val="C572388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496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D3"/>
    <w:rsid w:val="00082548"/>
    <w:rsid w:val="000B01D3"/>
    <w:rsid w:val="000D3588"/>
    <w:rsid w:val="000E4F76"/>
    <w:rsid w:val="00480358"/>
    <w:rsid w:val="005057E2"/>
    <w:rsid w:val="005331C3"/>
    <w:rsid w:val="005C33EF"/>
    <w:rsid w:val="00723AB5"/>
    <w:rsid w:val="007244D0"/>
    <w:rsid w:val="007730B9"/>
    <w:rsid w:val="009424D1"/>
    <w:rsid w:val="00A95F9B"/>
    <w:rsid w:val="00AA252C"/>
    <w:rsid w:val="00B92F5B"/>
    <w:rsid w:val="00BE624E"/>
    <w:rsid w:val="00C57991"/>
    <w:rsid w:val="00CA100D"/>
    <w:rsid w:val="00CA64F1"/>
    <w:rsid w:val="00CB7882"/>
    <w:rsid w:val="00E5623B"/>
    <w:rsid w:val="00E6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16CBC"/>
  <w15:chartTrackingRefBased/>
  <w15:docId w15:val="{0680AE4E-D073-40AB-93EB-8DF4DA9F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2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1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954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PATRICIA ORTEGA PERALTA</dc:creator>
  <cp:keywords/>
  <dc:description/>
  <cp:lastModifiedBy>JOHANNA NATALY PESANTEZ NAUTA</cp:lastModifiedBy>
  <cp:revision>4</cp:revision>
  <dcterms:created xsi:type="dcterms:W3CDTF">2026-06-29T19:27:00Z</dcterms:created>
  <dcterms:modified xsi:type="dcterms:W3CDTF">2026-07-01T19:31:00Z</dcterms:modified>
</cp:coreProperties>
</file>